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right="5.000000000000568"/>
        <w:contextualSpacing w:val="0"/>
        <w:jc w:val="center"/>
      </w:pPr>
      <w:bookmarkStart w:colFirst="0" w:colLast="0" w:name="h.uwan15ba2sev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Порядок предоставления ежегодного отпуска</w:t>
      </w:r>
    </w:p>
    <w:p w:rsidR="00000000" w:rsidDel="00000000" w:rsidP="00000000" w:rsidRDefault="00000000" w:rsidRPr="00000000">
      <w:pPr>
        <w:ind w:right="5.000000000000568"/>
        <w:contextualSpacing w:val="0"/>
      </w:pPr>
      <w:bookmarkStart w:colFirst="0" w:colLast="0" w:name="h.1c792pyi5ek" w:id="1"/>
      <w:bookmarkEnd w:id="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 Общие правила</w:t>
      </w:r>
    </w:p>
    <w:p w:rsidR="00000000" w:rsidDel="00000000" w:rsidP="00000000" w:rsidRDefault="00000000" w:rsidRPr="00000000">
      <w:pPr>
        <w:ind w:right="5.000000000000568"/>
        <w:contextualSpacing w:val="0"/>
      </w:pPr>
      <w:bookmarkStart w:colFirst="0" w:colLast="0" w:name="h.gjdgxs" w:id="2"/>
      <w:bookmarkEnd w:id="2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1.1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Ежегодный оплачиваемый отпуск составляет 24 календарных дня, за отработанный год, который исчисляется с даты приема на работу. </w:t>
      </w:r>
    </w:p>
    <w:p w:rsidR="00000000" w:rsidDel="00000000" w:rsidP="00000000" w:rsidRDefault="00000000" w:rsidRPr="00000000">
      <w:pPr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1.2. Отпуск может делиться на части, но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основная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его часть не может быть меньше 14 календарных дней.</w:t>
      </w:r>
    </w:p>
    <w:p w:rsidR="00000000" w:rsidDel="00000000" w:rsidP="00000000" w:rsidRDefault="00000000" w:rsidRPr="00000000">
      <w:pPr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-800734</wp:posOffset>
            </wp:positionH>
            <wp:positionV relativeFrom="paragraph">
              <wp:posOffset>62865</wp:posOffset>
            </wp:positionV>
            <wp:extent cx="2578100" cy="1981200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Согласно Закону «Про отпуска»  право на отпуск полной длительности наступает после 6-ти месяцев непрерывной работы на данном предприятии. В случае предоставления отпуска до завершения шестимесячного срока – длительность определяется пропорционально к отработанному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1.3. Дни отпуска любого сотрудника не должны пересекаться с днями отпуска его коллеги, который его заменяет, согласно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схеме взаимозаменяемости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1.4. Сотрудники должны  договориться по отпускам между собой. В случае, если не удается достичь консенсуса  или если кто-то затрудняется сказать, когда хотел бы пойти в отпуск, то приоритет отдается сотруднику, первому сообщившему о дате  своего планируемого  отпуска.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1.5.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Сообщать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о начале своего запланированного отпуска необходимо,  как минимум,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за 5 дней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до его начала, путем оформления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заявления на отпуск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28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1.6. В случае форс-мажорных обстоятельств, когда не было возможности предвидеть необходимость отпуска, сообщать о своем отсутствии на работе в счет отпуска, по электронной почте. </w:t>
      </w:r>
    </w:p>
    <w:p w:rsidR="00000000" w:rsidDel="00000000" w:rsidP="00000000" w:rsidRDefault="00000000" w:rsidRPr="00000000">
      <w:pPr>
        <w:spacing w:after="28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Информацию об использованных днях отпуска можно посмотреть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2. Порядок информирования о предстоящем отпуске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2.1. В конце  каждого календарного года в срок до 30 декабря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HR- менеджер: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Составляет график отпусков на следующий год, согласно пожеланий сотрудников и производственных задач Компании.  (см.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Календарь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вкладка «Отпуска»)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График может изменяться, учитывая личные планы сотрудников и производственные задачи Компании. 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2.2.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Сотрудник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 не менее чем за 5 дней до планируемого  начала отпуска.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2.2.1. Уточняет информацию о том что период отпуска не пересекается  с днями отпуска коллеги согласно </w:t>
      </w: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схеме взаимозаменяемости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commentRangeStart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Согласовывает даты своего отпуска с коллегой, замещающего его.</w:t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Оформляет заявление на отпуск в системе Битрикс 24 (Бизнес- процессы =&gt;Процессы в ленте =&gt; Заявление на отпуск=&gt; Добавить элемент)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commentRangeStart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2.2.2. Пишет письменное заявление на имя Генерального директора на </w:t>
      </w: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фирменном бланке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2.2.3. Получает письменное согласование от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HR- менеджера;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непосредственного руководителя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коллеги, который его заменяет.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2.4. Окончательное решение о предоставлении отпуска принимает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Генеральный директор.</w:t>
      </w:r>
    </w:p>
    <w:p w:rsidR="00000000" w:rsidDel="00000000" w:rsidP="00000000" w:rsidRDefault="00000000" w:rsidRPr="00000000">
      <w:pPr>
        <w:spacing w:after="280" w:before="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2.5. После утверждения отпуска, за день до его начала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Сотрудник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280" w:before="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2.5.1.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Сообщает коллеге, который его замещает о срочных и важных делах,  требующих особого контроля и внимания</w:t>
      </w:r>
    </w:p>
    <w:p w:rsidR="00000000" w:rsidDel="00000000" w:rsidP="00000000" w:rsidRDefault="00000000" w:rsidRPr="00000000">
      <w:pPr>
        <w:spacing w:after="280" w:before="0" w:line="240" w:lineRule="auto"/>
        <w:ind w:right="5.000000000000568"/>
        <w:contextualSpacing w:val="0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2.5.2. Проводит краткий инструктаж коллеге, который его замещает по каждой задаче и функциональной обязанности,  прописанной в должностной инструкции </w:t>
      </w:r>
      <w:r w:rsidDel="00000000" w:rsidR="00000000" w:rsidRPr="00000000">
        <w:rPr>
          <w:rFonts w:ascii="Verdana" w:cs="Verdana" w:eastAsia="Verdana" w:hAnsi="Verdana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2.5.3. Описывает в электронном письме важные задачи,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функции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 и адресует его: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144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коллеге которые его замещает;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144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копию на почту </w:t>
      </w:r>
      <w:hyperlink r:id="rId13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4"/>
            <w:szCs w:val="24"/>
            <w:u w:val="single"/>
            <w:rtl w:val="0"/>
          </w:rPr>
          <w:t xml:space="preserve">info@fonbrand.com</w:t>
        </w:r>
      </w:hyperlink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2.5.4. </w:t>
      </w:r>
      <w:hyperlink r:id="rId14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Настраивает автоответчик</w:t>
        </w:r>
      </w:hyperlink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своей почты, в тексте ссылаясь на коллегу, который его замещает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Таким образом, на время своего отпуска, передает ответственность коллеги, который его замещает.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222222"/>
          <w:sz w:val="24"/>
          <w:szCs w:val="24"/>
          <w:rtl w:val="0"/>
        </w:rPr>
        <w:t xml:space="preserve">Если Вы не сообщите о важных делах - ответственность остается за вами, а с ними и штрафные санкции!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222222"/>
          <w:sz w:val="24"/>
          <w:szCs w:val="24"/>
          <w:rtl w:val="0"/>
        </w:rPr>
        <w:t xml:space="preserve">Когда Вы находитесь в отпуске, оставайтесь на связи, для решения срочных и важных задач, которые невозможно урегулировать без Вашего участия!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 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4"/>
          <w:szCs w:val="24"/>
          <w:rtl w:val="0"/>
        </w:rPr>
        <w:t xml:space="preserve">Сотрудник, который замещает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 отсутствующего сотрудника,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4"/>
          <w:szCs w:val="24"/>
          <w:rtl w:val="0"/>
        </w:rPr>
        <w:t xml:space="preserve">обязательно: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2.6.1. Планирует рабочий день исходя из своих задач и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задач коллеги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2.6.2. Определяет приоритеты по важности.</w:t>
      </w:r>
    </w:p>
    <w:p w:rsidR="00000000" w:rsidDel="00000000" w:rsidP="00000000" w:rsidRDefault="00000000" w:rsidRPr="00000000">
      <w:pPr>
        <w:spacing w:after="0" w:line="240" w:lineRule="auto"/>
        <w:ind w:left="0" w:right="5.000000000000568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2.6.3. Придерживается плана.</w:t>
      </w:r>
    </w:p>
    <w:p w:rsidR="00000000" w:rsidDel="00000000" w:rsidP="00000000" w:rsidRDefault="00000000" w:rsidRPr="00000000">
      <w:pPr>
        <w:spacing w:after="0" w:line="240" w:lineRule="auto"/>
        <w:ind w:left="0" w:right="5.000000000000568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2.6.4. В ежедневном отчете указывает отдельным списком задачи и статусы, с которыми работал вместо отсутствующего сотрудника.</w:t>
      </w:r>
    </w:p>
    <w:p w:rsidR="00000000" w:rsidDel="00000000" w:rsidP="00000000" w:rsidRDefault="00000000" w:rsidRPr="00000000">
      <w:pPr>
        <w:spacing w:after="0" w:line="240" w:lineRule="auto"/>
        <w:ind w:left="0" w:right="5.000000000000568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2.6.5. Несет ответственность за результат по задачам отсутствующего сотрудника.</w:t>
      </w:r>
    </w:p>
    <w:p w:rsidR="00000000" w:rsidDel="00000000" w:rsidP="00000000" w:rsidRDefault="00000000" w:rsidRPr="00000000">
      <w:pPr>
        <w:spacing w:after="0" w:line="240" w:lineRule="auto"/>
        <w:ind w:left="0" w:right="5.000000000000568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2.6.7. После выхода на работу отсутствующего сотрудника, описывает в электронном письме задачи и статусы, с которыми работал во время отсутствия своего коллеги, таким образом, передаёт ответственность обратно.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4"/>
          <w:szCs w:val="24"/>
          <w:rtl w:val="0"/>
        </w:rPr>
        <w:t xml:space="preserve">2. 7. HR- менеджер:</w:t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2.7.1. Ведет учет отпусков и отмечает длительность отпуска в: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color w:val="222222"/>
          <w:sz w:val="24"/>
          <w:szCs w:val="24"/>
        </w:rPr>
      </w:pPr>
      <w:hyperlink r:id="rId15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 графике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right="5.000000000000568" w:hanging="360"/>
        <w:contextualSpacing w:val="1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4"/>
            <w:szCs w:val="24"/>
            <w:u w:val="single"/>
            <w:rtl w:val="0"/>
          </w:rPr>
          <w:t xml:space="preserve">календаре</w:t>
        </w:r>
      </w:hyperlink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, во вкладке Отпуска</w:t>
      </w:r>
    </w:p>
    <w:p w:rsidR="00000000" w:rsidDel="00000000" w:rsidP="00000000" w:rsidRDefault="00000000" w:rsidRPr="00000000">
      <w:pPr>
        <w:spacing w:after="0" w:line="240" w:lineRule="auto"/>
        <w:ind w:left="0" w:right="5.000000000000568" w:firstLine="0"/>
        <w:contextualSpacing w:val="0"/>
        <w:jc w:val="both"/>
      </w:pPr>
      <w:bookmarkStart w:colFirst="0" w:colLast="0" w:name="h.stc0irwami6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5.000000000000568"/>
        <w:contextualSpacing w:val="0"/>
        <w:jc w:val="both"/>
      </w:pPr>
      <w:bookmarkStart w:colFirst="0" w:colLast="0" w:name="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right="5.000000000000568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ind w:right="5.00000000000056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left"/>
      </w:pPr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Rule="auto"/>
        <w:ind w:right="5.000000000000568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Приятного отдыха!</w:t>
      </w:r>
    </w:p>
    <w:p w:rsidR="00000000" w:rsidDel="00000000" w:rsidP="00000000" w:rsidRDefault="00000000" w:rsidRPr="00000000">
      <w:pPr>
        <w:spacing w:after="0" w:line="276" w:lineRule="auto"/>
        <w:ind w:right="5.000000000000568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highlight w:val="white"/>
          <w:rtl w:val="0"/>
        </w:rPr>
        <w:t xml:space="preserve">И не забудьте о "безделушке"  для компании!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5.000000000000568"/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/>
      <w:pgMar w:bottom="1134" w:top="1134" w:left="1701" w:right="850"/>
      <w:pgNumType w:start="1"/>
      <w:cols w:equalWidth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Елена Скачкова" w:id="0" w:date="2016-05-05T16:04:44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Заменила, вместо письм заявл</w:t>
      </w:r>
    </w:p>
  </w:comment>
  <w:comment w:author="Елена Скачкова" w:id="1" w:date="2016-05-05T16:04:14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убрать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hanging="560.9999999999999"/>
      <w:contextualSpacing w:val="0"/>
    </w:pPr>
    <w:r w:rsidDel="00000000" w:rsidR="00000000" w:rsidRPr="00000000">
      <w:drawing>
        <wp:inline distB="114300" distT="114300" distL="114300" distR="114300">
          <wp:extent cx="824377" cy="719138"/>
          <wp:effectExtent b="0" l="0" r="0" t="0"/>
          <wp:docPr descr="fonbrand_logo_ava.jpg" id="2" name="image03.jpg"/>
          <a:graphic>
            <a:graphicData uri="http://schemas.openxmlformats.org/drawingml/2006/picture">
              <pic:pic>
                <pic:nvPicPr>
                  <pic:cNvPr descr="fonbrand_logo_ava.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377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h29BpyymJrG27qlc-q3bGWmwV7VlvmLrA0ACBMgnMD0/edit" TargetMode="External"/><Relationship Id="rId10" Type="http://schemas.openxmlformats.org/officeDocument/2006/relationships/hyperlink" Target="https://www.google.com/calendar/render" TargetMode="External"/><Relationship Id="rId13" Type="http://schemas.openxmlformats.org/officeDocument/2006/relationships/hyperlink" Target="mailto:info@fonbrand.com" TargetMode="External"/><Relationship Id="rId12" Type="http://schemas.openxmlformats.org/officeDocument/2006/relationships/hyperlink" Target="https://docs.google.com/document/d/1EqwRsZOVZ03FIUdPbUkQr3In3Beav9iaKGmSCxywz-A/edit" TargetMode="External"/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jaou3ChLhRspE89Id-_XJ_rIDJ-yKLpa3XWO5fL610k/edit#gid=0" TargetMode="External"/><Relationship Id="rId15" Type="http://schemas.openxmlformats.org/officeDocument/2006/relationships/hyperlink" Target="https://docs.google.com/spreadsheets/d/1jaou3ChLhRspE89Id-_XJ_rIDJ-yKLpa3XWO5fL610k/edit#gid=1435138671" TargetMode="External"/><Relationship Id="rId14" Type="http://schemas.openxmlformats.org/officeDocument/2006/relationships/hyperlink" Target="https://support.google.com/mail/answer/10957?hl=ru" TargetMode="External"/><Relationship Id="rId17" Type="http://schemas.openxmlformats.org/officeDocument/2006/relationships/hyperlink" Target="https://docs.google.com/spreadsheet/ccc?key=0ArniS4qtG1z5dDNLTFl3a2pMcTUyMWNlUW5CMjJ4cmc&amp;usp=drive_web#gid=8" TargetMode="External"/><Relationship Id="rId16" Type="http://schemas.openxmlformats.org/officeDocument/2006/relationships/hyperlink" Target="https://calendar.google.com/calendar/render#main_7" TargetMode="External"/><Relationship Id="rId5" Type="http://schemas.openxmlformats.org/officeDocument/2006/relationships/styles" Target="styles.xml"/><Relationship Id="rId6" Type="http://schemas.openxmlformats.org/officeDocument/2006/relationships/image" Target="media/image01.jpg"/><Relationship Id="rId18" Type="http://schemas.openxmlformats.org/officeDocument/2006/relationships/header" Target="header1.xml"/><Relationship Id="rId7" Type="http://schemas.openxmlformats.org/officeDocument/2006/relationships/hyperlink" Target="https://docs.google.com/document/d/1h29BpyymJrG27qlc-q3bGWmwV7VlvmLrA0ACBMgnMD0/edit" TargetMode="External"/><Relationship Id="rId8" Type="http://schemas.openxmlformats.org/officeDocument/2006/relationships/hyperlink" Target="https://docs.google.com/document/d/1fbj4y23OQt6JWKObP1vbf1Db4sQbiGko8mWPOo-SKco/ed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jpg"/></Relationships>
</file>